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129304E" wp14:paraId="4E13B9B3" wp14:textId="5A39ABD6">
      <w:pPr>
        <w:pStyle w:val="Normal"/>
        <w:spacing w:after="0" w:afterAutospacing="off" w:line="240" w:lineRule="auto"/>
        <w:jc w:val="center"/>
        <w:rPr>
          <w:rFonts w:ascii="Gill Sans Nova" w:hAnsi="Gill Sans Nova" w:eastAsia="Gill Sans Nova" w:cs="Gill Sans Nova"/>
          <w:b w:val="1"/>
          <w:bCs w:val="1"/>
          <w:noProof w:val="0"/>
          <w:sz w:val="24"/>
          <w:szCs w:val="24"/>
          <w:lang w:val="es-ES"/>
        </w:rPr>
      </w:pPr>
      <w:r w:rsidRPr="2129304E" w:rsidR="724D4119">
        <w:rPr>
          <w:rFonts w:ascii="Gill Sans Nova" w:hAnsi="Gill Sans Nova" w:eastAsia="Gill Sans Nova" w:cs="Gill Sans Nova"/>
          <w:b w:val="1"/>
          <w:bCs w:val="1"/>
          <w:noProof w:val="0"/>
          <w:sz w:val="24"/>
          <w:szCs w:val="24"/>
          <w:lang w:val="es-ES"/>
        </w:rPr>
        <w:t xml:space="preserve">Entre murallas e historia: </w:t>
      </w:r>
      <w:r w:rsidRPr="2129304E" w:rsidR="724D4119">
        <w:rPr>
          <w:rFonts w:ascii="Gill Sans Nova" w:hAnsi="Gill Sans Nova" w:eastAsia="Gill Sans Nova" w:cs="Gill Sans Nova"/>
          <w:b w:val="1"/>
          <w:bCs w:val="1"/>
          <w:noProof w:val="0"/>
          <w:sz w:val="24"/>
          <w:szCs w:val="24"/>
          <w:lang w:val="es-ES"/>
        </w:rPr>
        <w:t>If</w:t>
      </w:r>
      <w:r w:rsidRPr="2129304E" w:rsidR="724D4119">
        <w:rPr>
          <w:rFonts w:ascii="Gill Sans Nova" w:hAnsi="Gill Sans Nova" w:eastAsia="Gill Sans Nova" w:cs="Gill Sans Nova"/>
          <w:b w:val="1"/>
          <w:bCs w:val="1"/>
          <w:noProof w:val="0"/>
          <w:sz w:val="24"/>
          <w:szCs w:val="24"/>
          <w:lang w:val="es-ES"/>
        </w:rPr>
        <w:t xml:space="preserve"> </w:t>
      </w:r>
      <w:r w:rsidRPr="2129304E" w:rsidR="724D4119">
        <w:rPr>
          <w:rFonts w:ascii="Gill Sans Nova" w:hAnsi="Gill Sans Nova" w:eastAsia="Gill Sans Nova" w:cs="Gill Sans Nova"/>
          <w:b w:val="1"/>
          <w:bCs w:val="1"/>
          <w:noProof w:val="0"/>
          <w:sz w:val="24"/>
          <w:szCs w:val="24"/>
          <w:lang w:val="es-ES"/>
        </w:rPr>
        <w:t>These</w:t>
      </w:r>
      <w:r w:rsidRPr="2129304E" w:rsidR="724D4119">
        <w:rPr>
          <w:rFonts w:ascii="Gill Sans Nova" w:hAnsi="Gill Sans Nova" w:eastAsia="Gill Sans Nova" w:cs="Gill Sans Nova"/>
          <w:b w:val="1"/>
          <w:bCs w:val="1"/>
          <w:noProof w:val="0"/>
          <w:sz w:val="24"/>
          <w:szCs w:val="24"/>
          <w:lang w:val="es-ES"/>
        </w:rPr>
        <w:t xml:space="preserve"> Walls </w:t>
      </w:r>
      <w:r w:rsidRPr="2129304E" w:rsidR="724D4119">
        <w:rPr>
          <w:rFonts w:ascii="Gill Sans Nova" w:hAnsi="Gill Sans Nova" w:eastAsia="Gill Sans Nova" w:cs="Gill Sans Nova"/>
          <w:b w:val="1"/>
          <w:bCs w:val="1"/>
          <w:noProof w:val="0"/>
          <w:sz w:val="24"/>
          <w:szCs w:val="24"/>
          <w:lang w:val="es-ES"/>
        </w:rPr>
        <w:t>Could</w:t>
      </w:r>
      <w:r w:rsidRPr="2129304E" w:rsidR="724D4119">
        <w:rPr>
          <w:rFonts w:ascii="Gill Sans Nova" w:hAnsi="Gill Sans Nova" w:eastAsia="Gill Sans Nova" w:cs="Gill Sans Nova"/>
          <w:b w:val="1"/>
          <w:bCs w:val="1"/>
          <w:noProof w:val="0"/>
          <w:sz w:val="24"/>
          <w:szCs w:val="24"/>
          <w:lang w:val="es-ES"/>
        </w:rPr>
        <w:t xml:space="preserve"> Speak, la experiencia que revela el alma histórica de Manila.</w:t>
      </w:r>
    </w:p>
    <w:p xmlns:wp14="http://schemas.microsoft.com/office/word/2010/wordml" w:rsidP="2129304E" wp14:paraId="0DC3ABBF" wp14:textId="6C9AC7E6">
      <w:pPr>
        <w:pStyle w:val="Normal"/>
        <w:spacing w:after="0" w:afterAutospacing="off" w:line="240" w:lineRule="auto"/>
        <w:jc w:val="center"/>
        <w:rPr>
          <w:rFonts w:ascii="Gill Sans Nova" w:hAnsi="Gill Sans Nova" w:eastAsia="Gill Sans Nova" w:cs="Gill Sans Nova"/>
          <w:i w:val="1"/>
          <w:iCs w:val="1"/>
          <w:noProof w:val="0"/>
          <w:sz w:val="20"/>
          <w:szCs w:val="20"/>
          <w:lang w:val="es-ES"/>
        </w:rPr>
      </w:pPr>
      <w:r w:rsidRPr="2129304E" w:rsidR="724D4119">
        <w:rPr>
          <w:rFonts w:ascii="Gill Sans Nova" w:hAnsi="Gill Sans Nova" w:eastAsia="Gill Sans Nova" w:cs="Gill Sans Nova"/>
          <w:i w:val="1"/>
          <w:iCs w:val="1"/>
          <w:noProof w:val="0"/>
          <w:sz w:val="20"/>
          <w:szCs w:val="20"/>
          <w:lang w:val="es-ES"/>
        </w:rPr>
        <w:t>Cuatro siglos, una ciudad y una conversación inolvidable</w:t>
      </w:r>
      <w:r w:rsidRPr="2129304E" w:rsidR="0F58610B">
        <w:rPr>
          <w:rFonts w:ascii="Gill Sans Nova" w:hAnsi="Gill Sans Nova" w:eastAsia="Gill Sans Nova" w:cs="Gill Sans Nova"/>
          <w:i w:val="1"/>
          <w:iCs w:val="1"/>
          <w:noProof w:val="0"/>
          <w:sz w:val="20"/>
          <w:szCs w:val="20"/>
          <w:lang w:val="es-ES"/>
        </w:rPr>
        <w:t>.</w:t>
      </w:r>
    </w:p>
    <w:p xmlns:wp14="http://schemas.microsoft.com/office/word/2010/wordml" w:rsidP="2129304E" wp14:paraId="63846B39" wp14:textId="1F5D9C4B">
      <w:pPr>
        <w:pStyle w:val="Normal"/>
        <w:spacing w:after="0" w:afterAutospacing="off" w:line="240" w:lineRule="auto"/>
        <w:jc w:val="center"/>
        <w:rPr>
          <w:rFonts w:ascii="Gill Sans Nova" w:hAnsi="Gill Sans Nova" w:eastAsia="Gill Sans Nova" w:cs="Gill Sans Nova"/>
          <w:i w:val="1"/>
          <w:iCs w:val="1"/>
          <w:noProof w:val="0"/>
          <w:sz w:val="20"/>
          <w:szCs w:val="20"/>
          <w:lang w:val="es-ES"/>
        </w:rPr>
      </w:pPr>
    </w:p>
    <w:p xmlns:wp14="http://schemas.microsoft.com/office/word/2010/wordml" w:rsidP="2129304E" wp14:paraId="49A2C9B7" wp14:textId="023EC4CE">
      <w:pPr>
        <w:pStyle w:val="Normal"/>
        <w:spacing w:before="0" w:beforeAutospacing="off" w:after="0" w:afterAutospacing="off" w:line="240" w:lineRule="auto"/>
        <w:jc w:val="both"/>
        <w:rPr>
          <w:rFonts w:ascii="Gill Sans MT" w:hAnsi="Gill Sans MT" w:eastAsia="Gill Sans MT" w:cs="Gill Sans MT"/>
          <w:i w:val="1"/>
          <w:iCs w:val="1"/>
          <w:noProof w:val="0"/>
          <w:sz w:val="20"/>
          <w:szCs w:val="20"/>
          <w:lang w:val="es-ES"/>
        </w:rPr>
      </w:pPr>
    </w:p>
    <w:p xmlns:wp14="http://schemas.microsoft.com/office/word/2010/wordml" w:rsidP="2129304E" wp14:paraId="56D2A6A8" wp14:textId="3F3EA272">
      <w:pPr>
        <w:pStyle w:val="Normal"/>
        <w:spacing w:before="0" w:beforeAutospacing="off" w:after="0" w:afterAutospacing="off" w:line="240" w:lineRule="auto"/>
        <w:jc w:val="both"/>
        <w:rPr>
          <w:rFonts w:ascii="Gill Sans MT" w:hAnsi="Gill Sans MT" w:eastAsia="Gill Sans MT" w:cs="Gill Sans MT"/>
          <w:noProof w:val="0"/>
          <w:sz w:val="20"/>
          <w:szCs w:val="20"/>
          <w:lang w:val="es-ES"/>
        </w:rPr>
      </w:pPr>
      <w:r w:rsidRPr="2129304E" w:rsidR="243F8CCD">
        <w:rPr>
          <w:rFonts w:ascii="Gill Sans MT" w:hAnsi="Gill Sans MT" w:eastAsia="Gill Sans MT" w:cs="Gill Sans MT"/>
          <w:noProof w:val="0"/>
          <w:sz w:val="20"/>
          <w:szCs w:val="20"/>
          <w:lang w:val="es-ES"/>
        </w:rPr>
        <w:t>Hay destinos cuya historia puede recorrerse siguiendo un mapa. Otros exigen algo distinto: tiempo, contexto y la mirada de quienes han dedicado su vida a comprenderlos.</w:t>
      </w:r>
    </w:p>
    <w:p xmlns:wp14="http://schemas.microsoft.com/office/word/2010/wordml" w:rsidP="2129304E" wp14:paraId="2BBCF9A8" wp14:textId="24E6B354">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7BB4503C" wp14:textId="421687C6">
      <w:pPr>
        <w:spacing w:before="0" w:beforeAutospacing="off" w:after="0" w:afterAutospacing="off" w:line="240" w:lineRule="auto"/>
        <w:jc w:val="both"/>
      </w:pPr>
      <w:r w:rsidRPr="2129304E" w:rsidR="243F8CCD">
        <w:rPr>
          <w:rFonts w:ascii="Gill Sans MT" w:hAnsi="Gill Sans MT" w:eastAsia="Gill Sans MT" w:cs="Gill Sans MT"/>
          <w:noProof w:val="0"/>
          <w:sz w:val="20"/>
          <w:szCs w:val="20"/>
          <w:lang w:val="es-ES"/>
        </w:rPr>
        <w:t>Manila pertenece a esa segunda categoría.</w:t>
      </w:r>
    </w:p>
    <w:p xmlns:wp14="http://schemas.microsoft.com/office/word/2010/wordml" w:rsidP="2129304E" wp14:paraId="4B1B35A0" wp14:textId="6841825A">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5DC6EDF6" wp14:textId="193720D2">
      <w:pPr>
        <w:spacing w:before="0" w:beforeAutospacing="off" w:after="0" w:afterAutospacing="off" w:line="240" w:lineRule="auto"/>
        <w:jc w:val="both"/>
      </w:pPr>
      <w:r w:rsidRPr="2129304E" w:rsidR="243F8CCD">
        <w:rPr>
          <w:rFonts w:ascii="Gill Sans MT" w:hAnsi="Gill Sans MT" w:eastAsia="Gill Sans MT" w:cs="Gill Sans MT"/>
          <w:noProof w:val="0"/>
          <w:sz w:val="20"/>
          <w:szCs w:val="20"/>
          <w:lang w:val="es-ES"/>
        </w:rPr>
        <w:t>Su historia no se limita a monumentos coloniales, iglesias centenarias o fortalezas que han sobrevivido al paso del tiempo. Se encuentra en los matices de una ciudad que durante casi cuatro siglos fue uno de los principales puntos de encuentro entre Oriente y Occidente, donde culturas, lenguas, tradiciones y formas de entender el mundo terminaron por entrelazarse para dar origen a una identidad única</w:t>
      </w:r>
      <w:r w:rsidRPr="2129304E" w:rsidR="7E9BE858">
        <w:rPr>
          <w:rFonts w:ascii="Gill Sans MT" w:hAnsi="Gill Sans MT" w:eastAsia="Gill Sans MT" w:cs="Gill Sans MT"/>
          <w:noProof w:val="0"/>
          <w:sz w:val="20"/>
          <w:szCs w:val="20"/>
          <w:lang w:val="es-ES"/>
        </w:rPr>
        <w:t>.</w:t>
      </w:r>
    </w:p>
    <w:p xmlns:wp14="http://schemas.microsoft.com/office/word/2010/wordml" w:rsidP="2129304E" wp14:paraId="2AE12E57" wp14:textId="2F03791F">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078D4A69" wp14:textId="26F425E9">
      <w:pPr>
        <w:pStyle w:val="Normal"/>
        <w:spacing w:before="0" w:beforeAutospacing="off" w:after="0" w:afterAutospacing="off" w:line="240" w:lineRule="auto"/>
        <w:jc w:val="both"/>
      </w:pPr>
      <w:r w:rsidRPr="2129304E" w:rsidR="7E9BE858">
        <w:rPr>
          <w:rFonts w:ascii="Gill Sans MT" w:hAnsi="Gill Sans MT" w:eastAsia="Gill Sans MT" w:cs="Gill Sans MT"/>
          <w:noProof w:val="0"/>
          <w:sz w:val="20"/>
          <w:szCs w:val="20"/>
          <w:lang w:val="es-ES"/>
        </w:rPr>
        <w:t xml:space="preserve">Con esa premisa nace </w:t>
      </w:r>
      <w:hyperlink r:id="R6f1aacdfb027447d">
        <w:r w:rsidRPr="2129304E" w:rsidR="7E9BE858">
          <w:rPr>
            <w:rStyle w:val="Hyperlink"/>
            <w:rFonts w:ascii="Gill Sans MT" w:hAnsi="Gill Sans MT" w:eastAsia="Gill Sans MT" w:cs="Gill Sans MT"/>
            <w:b w:val="0"/>
            <w:bCs w:val="0"/>
            <w:i w:val="1"/>
            <w:iCs w:val="1"/>
            <w:noProof w:val="0"/>
            <w:sz w:val="20"/>
            <w:szCs w:val="20"/>
            <w:lang w:val="es-ES"/>
          </w:rPr>
          <w:t>If These Walls Could Speak</w:t>
        </w:r>
      </w:hyperlink>
      <w:r w:rsidRPr="2129304E" w:rsidR="7E9BE858">
        <w:rPr>
          <w:rFonts w:ascii="Gill Sans MT" w:hAnsi="Gill Sans MT" w:eastAsia="Gill Sans MT" w:cs="Gill Sans MT"/>
          <w:i w:val="1"/>
          <w:iCs w:val="1"/>
          <w:noProof w:val="0"/>
          <w:sz w:val="20"/>
          <w:szCs w:val="20"/>
          <w:lang w:val="es-ES"/>
        </w:rPr>
        <w:t>,</w:t>
      </w:r>
      <w:r w:rsidRPr="2129304E" w:rsidR="7E9BE858">
        <w:rPr>
          <w:rFonts w:ascii="Gill Sans MT" w:hAnsi="Gill Sans MT" w:eastAsia="Gill Sans MT" w:cs="Gill Sans MT"/>
          <w:noProof w:val="0"/>
          <w:sz w:val="20"/>
          <w:szCs w:val="20"/>
          <w:lang w:val="es-ES"/>
        </w:rPr>
        <w:t xml:space="preserve"> una de las experiencias más emblemáticas de </w:t>
      </w:r>
      <w:r w:rsidRPr="2129304E" w:rsidR="7E9BE858">
        <w:rPr>
          <w:rFonts w:ascii="Gill Sans MT" w:hAnsi="Gill Sans MT" w:eastAsia="Gill Sans MT" w:cs="Gill Sans MT"/>
          <w:b w:val="0"/>
          <w:bCs w:val="0"/>
          <w:i w:val="1"/>
          <w:iCs w:val="1"/>
          <w:noProof w:val="0"/>
          <w:sz w:val="20"/>
          <w:szCs w:val="20"/>
          <w:lang w:val="es-ES"/>
        </w:rPr>
        <w:t>Peninsula Academy</w:t>
      </w:r>
      <w:r w:rsidRPr="2129304E" w:rsidR="7E9BE858">
        <w:rPr>
          <w:rFonts w:ascii="Gill Sans MT" w:hAnsi="Gill Sans MT" w:eastAsia="Gill Sans MT" w:cs="Gill Sans MT"/>
          <w:noProof w:val="0"/>
          <w:sz w:val="20"/>
          <w:szCs w:val="20"/>
          <w:lang w:val="es-ES"/>
        </w:rPr>
        <w:t xml:space="preserve">, el programa con el que </w:t>
      </w:r>
      <w:hyperlink r:id="R5028bd654bae4b2e">
        <w:r w:rsidRPr="2129304E" w:rsidR="7E9BE858">
          <w:rPr>
            <w:rStyle w:val="Hyperlink"/>
            <w:rFonts w:ascii="Gill Sans MT" w:hAnsi="Gill Sans MT" w:eastAsia="Gill Sans MT" w:cs="Gill Sans MT"/>
            <w:b w:val="0"/>
            <w:bCs w:val="0"/>
            <w:noProof w:val="0"/>
            <w:sz w:val="20"/>
            <w:szCs w:val="20"/>
            <w:lang w:val="es-ES"/>
          </w:rPr>
          <w:t>The Peninsula Manila</w:t>
        </w:r>
      </w:hyperlink>
      <w:r w:rsidRPr="2129304E" w:rsidR="7E9BE858">
        <w:rPr>
          <w:rFonts w:ascii="Gill Sans MT" w:hAnsi="Gill Sans MT" w:eastAsia="Gill Sans MT" w:cs="Gill Sans MT"/>
          <w:noProof w:val="0"/>
          <w:sz w:val="20"/>
          <w:szCs w:val="20"/>
          <w:lang w:val="es-ES"/>
        </w:rPr>
        <w:t xml:space="preserve"> invita a sus huéspedes a descubrir Filipinas desde una perspectiva reservada para muy pocos: a través del conocimiento de algunos de los historiadores más reconocidos del país.</w:t>
      </w:r>
    </w:p>
    <w:p xmlns:wp14="http://schemas.microsoft.com/office/word/2010/wordml" w:rsidP="2129304E" wp14:paraId="73579608" wp14:textId="63FE0349">
      <w:pPr>
        <w:pStyle w:val="Normal"/>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58CE6F46" wp14:textId="5239DF45">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 xml:space="preserve">Lejos del formato tradicional de una visita guiada, la experiencia propone una conversación en movimiento. Durante aproximadamente tres horas, un historiador acompaña a los huéspedes en un recorrido privado por </w:t>
      </w:r>
      <w:r w:rsidRPr="2129304E" w:rsidR="3DEC7064">
        <w:rPr>
          <w:rFonts w:ascii="Gill Sans MT" w:hAnsi="Gill Sans MT" w:eastAsia="Gill Sans MT" w:cs="Gill Sans MT"/>
          <w:b w:val="1"/>
          <w:bCs w:val="1"/>
          <w:noProof w:val="0"/>
          <w:sz w:val="20"/>
          <w:szCs w:val="20"/>
          <w:lang w:val="es-ES"/>
        </w:rPr>
        <w:t>Intramuros</w:t>
      </w:r>
      <w:r w:rsidRPr="2129304E" w:rsidR="3DEC7064">
        <w:rPr>
          <w:rFonts w:ascii="Gill Sans MT" w:hAnsi="Gill Sans MT" w:eastAsia="Gill Sans MT" w:cs="Gill Sans MT"/>
          <w:noProof w:val="0"/>
          <w:sz w:val="20"/>
          <w:szCs w:val="20"/>
          <w:lang w:val="es-ES"/>
        </w:rPr>
        <w:t xml:space="preserve">, la ciudad amurallada fundada por los españoles en 1571 y considerada el núcleo histórico de Manila. Cada calle, plaza y edificio se convierte en el punto de partida para comprender los acontecimientos que moldearon no solo la capital filipina, sino la identidad de toda una nación. </w:t>
      </w:r>
    </w:p>
    <w:p xmlns:wp14="http://schemas.microsoft.com/office/word/2010/wordml" w:rsidP="2129304E" wp14:paraId="56763F42" wp14:textId="0EC49FFF">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072F5034" wp14:textId="51D34F2E">
      <w:pPr>
        <w:spacing w:before="0" w:beforeAutospacing="off" w:after="0" w:afterAutospacing="off" w:line="240" w:lineRule="auto"/>
        <w:jc w:val="both"/>
        <w:rPr>
          <w:rFonts w:ascii="Gill Sans MT" w:hAnsi="Gill Sans MT" w:eastAsia="Gill Sans MT" w:cs="Gill Sans MT"/>
          <w:b w:val="1"/>
          <w:bCs w:val="1"/>
          <w:noProof w:val="0"/>
          <w:sz w:val="24"/>
          <w:szCs w:val="24"/>
          <w:lang w:val="es-ES"/>
        </w:rPr>
      </w:pPr>
      <w:r w:rsidRPr="2129304E" w:rsidR="3DEC7064">
        <w:rPr>
          <w:rFonts w:ascii="Gill Sans MT" w:hAnsi="Gill Sans MT" w:eastAsia="Gill Sans MT" w:cs="Gill Sans MT"/>
          <w:b w:val="1"/>
          <w:bCs w:val="1"/>
          <w:noProof w:val="0"/>
          <w:sz w:val="24"/>
          <w:szCs w:val="24"/>
          <w:lang w:val="es-ES"/>
        </w:rPr>
        <w:t>La experiencia comienza desde el propio hotel.</w:t>
      </w:r>
    </w:p>
    <w:p xmlns:wp14="http://schemas.microsoft.com/office/word/2010/wordml" w:rsidP="2129304E" wp14:paraId="09CF95FC" wp14:textId="69CB1B06">
      <w:pPr>
        <w:spacing w:before="0" w:beforeAutospacing="off" w:after="0" w:afterAutospacing="off" w:line="240" w:lineRule="auto"/>
        <w:jc w:val="both"/>
        <w:rPr>
          <w:rFonts w:ascii="Gill Sans MT" w:hAnsi="Gill Sans MT" w:eastAsia="Gill Sans MT" w:cs="Gill Sans MT"/>
          <w:b w:val="1"/>
          <w:bCs w:val="1"/>
          <w:noProof w:val="0"/>
          <w:sz w:val="20"/>
          <w:szCs w:val="20"/>
          <w:lang w:val="es-ES"/>
        </w:rPr>
      </w:pPr>
    </w:p>
    <w:p xmlns:wp14="http://schemas.microsoft.com/office/word/2010/wordml" w:rsidP="2129304E" wp14:paraId="6E60EFA8" wp14:textId="28C8AF03">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 xml:space="preserve">Como ocurre en cada programa de Peninsula Academy, la hospitalidad antecede al recorrido. El equipo de Concierge recibe personalmente a los participantes antes de acompañarlos hacia el vehículo privado que los trasladará hasta Intramuros, donde espera el especialista encargado de conducir la visita. Es un detalle que resume la filosofía de </w:t>
      </w:r>
      <w:hyperlink r:id="Rc244be02799b451b">
        <w:r w:rsidRPr="2129304E" w:rsidR="3DEC7064">
          <w:rPr>
            <w:rStyle w:val="Hyperlink"/>
            <w:rFonts w:ascii="Gill Sans MT" w:hAnsi="Gill Sans MT" w:eastAsia="Gill Sans MT" w:cs="Gill Sans MT"/>
            <w:noProof w:val="0"/>
            <w:sz w:val="20"/>
            <w:szCs w:val="20"/>
            <w:lang w:val="es-ES"/>
          </w:rPr>
          <w:t>The Peninsula Hotels</w:t>
        </w:r>
      </w:hyperlink>
      <w:r w:rsidRPr="2129304E" w:rsidR="3DEC7064">
        <w:rPr>
          <w:rFonts w:ascii="Gill Sans MT" w:hAnsi="Gill Sans MT" w:eastAsia="Gill Sans MT" w:cs="Gill Sans MT"/>
          <w:noProof w:val="0"/>
          <w:sz w:val="20"/>
          <w:szCs w:val="20"/>
          <w:lang w:val="es-ES"/>
        </w:rPr>
        <w:t xml:space="preserve">: cada experiencia comienza mucho antes del destino final. </w:t>
      </w:r>
    </w:p>
    <w:p xmlns:wp14="http://schemas.microsoft.com/office/word/2010/wordml" w:rsidP="2129304E" wp14:paraId="66B3B1BE" wp14:textId="70131F77">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44058F91" wp14:textId="71D7A46E">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 xml:space="preserve">El primer escenario es </w:t>
      </w:r>
      <w:r w:rsidRPr="2129304E" w:rsidR="3DEC7064">
        <w:rPr>
          <w:rFonts w:ascii="Gill Sans MT" w:hAnsi="Gill Sans MT" w:eastAsia="Gill Sans MT" w:cs="Gill Sans MT"/>
          <w:b w:val="1"/>
          <w:bCs w:val="1"/>
          <w:noProof w:val="0"/>
          <w:sz w:val="20"/>
          <w:szCs w:val="20"/>
          <w:lang w:val="es-ES"/>
        </w:rPr>
        <w:t>Fort Santiago</w:t>
      </w:r>
      <w:r w:rsidRPr="2129304E" w:rsidR="3DEC7064">
        <w:rPr>
          <w:rFonts w:ascii="Gill Sans MT" w:hAnsi="Gill Sans MT" w:eastAsia="Gill Sans MT" w:cs="Gill Sans MT"/>
          <w:noProof w:val="0"/>
          <w:sz w:val="20"/>
          <w:szCs w:val="20"/>
          <w:lang w:val="es-ES"/>
        </w:rPr>
        <w:t xml:space="preserve">, una fortaleza construida a finales del siglo XVI sobre el lugar donde anteriormente existía una antigua ciudadela indígena. A lo largo de su historia fue sede del poder militar español, cuartel durante distintas ocupaciones extranjeras y testigo de algunos de los episodios más trascendentes de Filipinas. Hoy es considerado Santuario Nacional y uno de los espacios históricos más importantes del país. </w:t>
      </w:r>
    </w:p>
    <w:p xmlns:wp14="http://schemas.microsoft.com/office/word/2010/wordml" w:rsidP="2129304E" wp14:paraId="36CB67AD" wp14:textId="231FCF17">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67F629FF" wp14:textId="723D54C7">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 xml:space="preserve">Aquí comienza también la historia de </w:t>
      </w:r>
      <w:r w:rsidRPr="2129304E" w:rsidR="3DEC7064">
        <w:rPr>
          <w:rFonts w:ascii="Gill Sans MT" w:hAnsi="Gill Sans MT" w:eastAsia="Gill Sans MT" w:cs="Gill Sans MT"/>
          <w:b w:val="1"/>
          <w:bCs w:val="1"/>
          <w:noProof w:val="0"/>
          <w:sz w:val="20"/>
          <w:szCs w:val="20"/>
          <w:lang w:val="es-ES"/>
        </w:rPr>
        <w:t>José Rizal</w:t>
      </w:r>
      <w:r w:rsidRPr="2129304E" w:rsidR="3DEC7064">
        <w:rPr>
          <w:rFonts w:ascii="Gill Sans MT" w:hAnsi="Gill Sans MT" w:eastAsia="Gill Sans MT" w:cs="Gill Sans MT"/>
          <w:noProof w:val="0"/>
          <w:sz w:val="20"/>
          <w:szCs w:val="20"/>
          <w:lang w:val="es-ES"/>
        </w:rPr>
        <w:t>.</w:t>
      </w:r>
    </w:p>
    <w:p xmlns:wp14="http://schemas.microsoft.com/office/word/2010/wordml" w:rsidP="2129304E" wp14:paraId="4518258F" wp14:textId="1A0BD41B">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5F6B1A51" wp14:textId="6A89489D">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 xml:space="preserve">Médico, escritor, intelectual y héroe nacional, Rizal pasó sus últimas horas en Fort Santiago antes de ser ejecutado en 1896. Sus escritos inspiraron el movimiento independentista filipino y continúan siendo fundamentales para comprender la construcción de la identidad nacional. Durante el recorrido, sus pasos sirven como hilo conductor para explorar no solo su legado, sino también los profundos cambios políticos, sociales y culturales que marcaron al archipiélago durante la época colonial. </w:t>
      </w:r>
    </w:p>
    <w:p xmlns:wp14="http://schemas.microsoft.com/office/word/2010/wordml" w:rsidP="2129304E" wp14:paraId="0F0D42FE" wp14:textId="514860FF">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0901E820" wp14:textId="4FC579CF">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 xml:space="preserve">Lo que distingue a </w:t>
      </w:r>
      <w:r w:rsidRPr="2129304E" w:rsidR="3DEC7064">
        <w:rPr>
          <w:rFonts w:ascii="Gill Sans MT" w:hAnsi="Gill Sans MT" w:eastAsia="Gill Sans MT" w:cs="Gill Sans MT"/>
          <w:b w:val="0"/>
          <w:bCs w:val="0"/>
          <w:i w:val="1"/>
          <w:iCs w:val="1"/>
          <w:noProof w:val="0"/>
          <w:sz w:val="20"/>
          <w:szCs w:val="20"/>
          <w:lang w:val="es-ES"/>
        </w:rPr>
        <w:t>If</w:t>
      </w:r>
      <w:r w:rsidRPr="2129304E" w:rsidR="3DEC7064">
        <w:rPr>
          <w:rFonts w:ascii="Gill Sans MT" w:hAnsi="Gill Sans MT" w:eastAsia="Gill Sans MT" w:cs="Gill Sans MT"/>
          <w:b w:val="0"/>
          <w:bCs w:val="0"/>
          <w:i w:val="1"/>
          <w:iCs w:val="1"/>
          <w:noProof w:val="0"/>
          <w:sz w:val="20"/>
          <w:szCs w:val="20"/>
          <w:lang w:val="es-ES"/>
        </w:rPr>
        <w:t xml:space="preserve"> </w:t>
      </w:r>
      <w:r w:rsidRPr="2129304E" w:rsidR="3DEC7064">
        <w:rPr>
          <w:rFonts w:ascii="Gill Sans MT" w:hAnsi="Gill Sans MT" w:eastAsia="Gill Sans MT" w:cs="Gill Sans MT"/>
          <w:b w:val="0"/>
          <w:bCs w:val="0"/>
          <w:i w:val="1"/>
          <w:iCs w:val="1"/>
          <w:noProof w:val="0"/>
          <w:sz w:val="20"/>
          <w:szCs w:val="20"/>
          <w:lang w:val="es-ES"/>
        </w:rPr>
        <w:t>These</w:t>
      </w:r>
      <w:r w:rsidRPr="2129304E" w:rsidR="3DEC7064">
        <w:rPr>
          <w:rFonts w:ascii="Gill Sans MT" w:hAnsi="Gill Sans MT" w:eastAsia="Gill Sans MT" w:cs="Gill Sans MT"/>
          <w:b w:val="0"/>
          <w:bCs w:val="0"/>
          <w:i w:val="1"/>
          <w:iCs w:val="1"/>
          <w:noProof w:val="0"/>
          <w:sz w:val="20"/>
          <w:szCs w:val="20"/>
          <w:lang w:val="es-ES"/>
        </w:rPr>
        <w:t xml:space="preserve"> Walls </w:t>
      </w:r>
      <w:r w:rsidRPr="2129304E" w:rsidR="3DEC7064">
        <w:rPr>
          <w:rFonts w:ascii="Gill Sans MT" w:hAnsi="Gill Sans MT" w:eastAsia="Gill Sans MT" w:cs="Gill Sans MT"/>
          <w:b w:val="0"/>
          <w:bCs w:val="0"/>
          <w:i w:val="1"/>
          <w:iCs w:val="1"/>
          <w:noProof w:val="0"/>
          <w:sz w:val="20"/>
          <w:szCs w:val="20"/>
          <w:lang w:val="es-ES"/>
        </w:rPr>
        <w:t>Could</w:t>
      </w:r>
      <w:r w:rsidRPr="2129304E" w:rsidR="3DEC7064">
        <w:rPr>
          <w:rFonts w:ascii="Gill Sans MT" w:hAnsi="Gill Sans MT" w:eastAsia="Gill Sans MT" w:cs="Gill Sans MT"/>
          <w:b w:val="0"/>
          <w:bCs w:val="0"/>
          <w:i w:val="1"/>
          <w:iCs w:val="1"/>
          <w:noProof w:val="0"/>
          <w:sz w:val="20"/>
          <w:szCs w:val="20"/>
          <w:lang w:val="es-ES"/>
        </w:rPr>
        <w:t xml:space="preserve"> Speak </w:t>
      </w:r>
      <w:r w:rsidRPr="2129304E" w:rsidR="3DEC7064">
        <w:rPr>
          <w:rFonts w:ascii="Gill Sans MT" w:hAnsi="Gill Sans MT" w:eastAsia="Gill Sans MT" w:cs="Gill Sans MT"/>
          <w:noProof w:val="0"/>
          <w:sz w:val="20"/>
          <w:szCs w:val="20"/>
          <w:lang w:val="es-ES"/>
        </w:rPr>
        <w:t>no es únicamente el acceso a algunos de los lugares más importantes de Intramuros</w:t>
      </w:r>
      <w:r w:rsidRPr="2129304E" w:rsidR="55769CE0">
        <w:rPr>
          <w:rFonts w:ascii="Gill Sans MT" w:hAnsi="Gill Sans MT" w:eastAsia="Gill Sans MT" w:cs="Gill Sans MT"/>
          <w:noProof w:val="0"/>
          <w:sz w:val="20"/>
          <w:szCs w:val="20"/>
          <w:lang w:val="es-ES"/>
        </w:rPr>
        <w:t>, e</w:t>
      </w:r>
      <w:r w:rsidRPr="2129304E" w:rsidR="3DEC7064">
        <w:rPr>
          <w:rFonts w:ascii="Gill Sans MT" w:hAnsi="Gill Sans MT" w:eastAsia="Gill Sans MT" w:cs="Gill Sans MT"/>
          <w:noProof w:val="0"/>
          <w:sz w:val="20"/>
          <w:szCs w:val="20"/>
          <w:lang w:val="es-ES"/>
        </w:rPr>
        <w:t>s la calidad de la conversación.</w:t>
      </w:r>
    </w:p>
    <w:p xmlns:wp14="http://schemas.microsoft.com/office/word/2010/wordml" w:rsidP="2129304E" wp14:paraId="2FAF1D96" wp14:textId="751CE6C3">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5314318B" wp14:textId="1A47FE1A">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 xml:space="preserve">Los historiadores invitados por The Peninsula no limitan la experiencia a una sucesión de fechas o acontecimientos. Su relato conecta la arquitectura con la política, la religión con la vida cotidiana y el pasado con la Manila contemporánea. El resultado es una narración inteligente, llena de matices y, en ocasiones, acompañada de un humor sutil que permite entender el carácter filipino desde una perspectiva tan crítica como profundamente humana. Es precisamente esa aproximación la que da nombre al recorrido: si estas murallas pudieran hablar, probablemente contarían una historia mucho más compleja de la que aparece en cualquier libro. </w:t>
      </w:r>
    </w:p>
    <w:p xmlns:wp14="http://schemas.microsoft.com/office/word/2010/wordml" w:rsidP="2129304E" wp14:paraId="4270B64C" wp14:textId="74CA4A89">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1D3265A0" wp14:textId="50912F8D">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Para el viajero mexicano, la experiencia adquiere además una dimensión particularmente cercana.</w:t>
      </w:r>
    </w:p>
    <w:p xmlns:wp14="http://schemas.microsoft.com/office/word/2010/wordml" w:rsidP="2129304E" wp14:paraId="0DE076A9" wp14:textId="40546B3A">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1BDE3155" wp14:textId="7B786F2D">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 xml:space="preserve">Durante más de dos siglos, el </w:t>
      </w:r>
      <w:r w:rsidRPr="2129304E" w:rsidR="3DEC7064">
        <w:rPr>
          <w:rFonts w:ascii="Gill Sans MT" w:hAnsi="Gill Sans MT" w:eastAsia="Gill Sans MT" w:cs="Gill Sans MT"/>
          <w:b w:val="1"/>
          <w:bCs w:val="1"/>
          <w:noProof w:val="0"/>
          <w:sz w:val="20"/>
          <w:szCs w:val="20"/>
          <w:lang w:val="es-ES"/>
        </w:rPr>
        <w:t>Galeón de Manila</w:t>
      </w:r>
      <w:r w:rsidRPr="2129304E" w:rsidR="3DEC7064">
        <w:rPr>
          <w:rFonts w:ascii="Gill Sans MT" w:hAnsi="Gill Sans MT" w:eastAsia="Gill Sans MT" w:cs="Gill Sans MT"/>
          <w:noProof w:val="0"/>
          <w:sz w:val="20"/>
          <w:szCs w:val="20"/>
          <w:lang w:val="es-ES"/>
        </w:rPr>
        <w:t xml:space="preserve"> unió Filipinas con el Virreinato de la Nueva España a través de la ruta marítima entre Manila y Acapulco. Gracias a ese intercambio llegaron a Asia ingredientes, expresiones culturales, costumbres religiosas y tradiciones provenientes de América, mientras porcelanas, sedas y especias asiáticas transformaban la vida cotidiana del otro lado del Pacífico.</w:t>
      </w:r>
    </w:p>
    <w:p xmlns:wp14="http://schemas.microsoft.com/office/word/2010/wordml" w:rsidP="2129304E" wp14:paraId="2D6AA4AB" wp14:textId="0A2A5C85">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642D4F56" wp14:textId="60AEA89B">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Las huellas de ese intercambio siguen presentes</w:t>
      </w:r>
      <w:r w:rsidRPr="2129304E" w:rsidR="54D05B19">
        <w:rPr>
          <w:rFonts w:ascii="Gill Sans MT" w:hAnsi="Gill Sans MT" w:eastAsia="Gill Sans MT" w:cs="Gill Sans MT"/>
          <w:noProof w:val="0"/>
          <w:sz w:val="20"/>
          <w:szCs w:val="20"/>
          <w:lang w:val="es-ES"/>
        </w:rPr>
        <w:t>: e</w:t>
      </w:r>
      <w:r w:rsidRPr="2129304E" w:rsidR="3DEC7064">
        <w:rPr>
          <w:rFonts w:ascii="Gill Sans MT" w:hAnsi="Gill Sans MT" w:eastAsia="Gill Sans MT" w:cs="Gill Sans MT"/>
          <w:noProof w:val="0"/>
          <w:sz w:val="20"/>
          <w:szCs w:val="20"/>
          <w:lang w:val="es-ES"/>
        </w:rPr>
        <w:t>n la arquitectura</w:t>
      </w:r>
      <w:r w:rsidRPr="2129304E" w:rsidR="5893A2D6">
        <w:rPr>
          <w:rFonts w:ascii="Gill Sans MT" w:hAnsi="Gill Sans MT" w:eastAsia="Gill Sans MT" w:cs="Gill Sans MT"/>
          <w:noProof w:val="0"/>
          <w:sz w:val="20"/>
          <w:szCs w:val="20"/>
          <w:lang w:val="es-ES"/>
        </w:rPr>
        <w:t xml:space="preserve">, </w:t>
      </w:r>
      <w:r w:rsidRPr="2129304E" w:rsidR="3DEC7064">
        <w:rPr>
          <w:rFonts w:ascii="Gill Sans MT" w:hAnsi="Gill Sans MT" w:eastAsia="Gill Sans MT" w:cs="Gill Sans MT"/>
          <w:noProof w:val="0"/>
          <w:sz w:val="20"/>
          <w:szCs w:val="20"/>
          <w:lang w:val="es-ES"/>
        </w:rPr>
        <w:t>la gastronomía</w:t>
      </w:r>
      <w:r w:rsidRPr="2129304E" w:rsidR="012C67AC">
        <w:rPr>
          <w:rFonts w:ascii="Gill Sans MT" w:hAnsi="Gill Sans MT" w:eastAsia="Gill Sans MT" w:cs="Gill Sans MT"/>
          <w:noProof w:val="0"/>
          <w:sz w:val="20"/>
          <w:szCs w:val="20"/>
          <w:lang w:val="es-ES"/>
        </w:rPr>
        <w:t xml:space="preserve"> o en </w:t>
      </w:r>
      <w:r w:rsidRPr="2129304E" w:rsidR="3DEC7064">
        <w:rPr>
          <w:rFonts w:ascii="Gill Sans MT" w:hAnsi="Gill Sans MT" w:eastAsia="Gill Sans MT" w:cs="Gill Sans MT"/>
          <w:noProof w:val="0"/>
          <w:sz w:val="20"/>
          <w:szCs w:val="20"/>
          <w:lang w:val="es-ES"/>
        </w:rPr>
        <w:t>numerosas palabras de origen español que permanecen en el idioma filipino.</w:t>
      </w:r>
      <w:r w:rsidRPr="2129304E" w:rsidR="3CFA85C6">
        <w:rPr>
          <w:rFonts w:ascii="Gill Sans MT" w:hAnsi="Gill Sans MT" w:eastAsia="Gill Sans MT" w:cs="Gill Sans MT"/>
          <w:noProof w:val="0"/>
          <w:sz w:val="20"/>
          <w:szCs w:val="20"/>
          <w:lang w:val="es-ES"/>
        </w:rPr>
        <w:t xml:space="preserve"> </w:t>
      </w:r>
      <w:r w:rsidRPr="2129304E" w:rsidR="3DEC7064">
        <w:rPr>
          <w:rFonts w:ascii="Gill Sans MT" w:hAnsi="Gill Sans MT" w:eastAsia="Gill Sans MT" w:cs="Gill Sans MT"/>
          <w:noProof w:val="0"/>
          <w:sz w:val="20"/>
          <w:szCs w:val="20"/>
          <w:lang w:val="es-ES"/>
        </w:rPr>
        <w:t>E incluso en ciertas tradiciones familiares que continúan formando parte de la vida cotidiana.</w:t>
      </w:r>
    </w:p>
    <w:p xmlns:wp14="http://schemas.microsoft.com/office/word/2010/wordml" w:rsidP="2129304E" wp14:paraId="0DC11110" wp14:textId="3FDB51C3">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38246AC7" wp14:textId="0BC20365">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Descubrir esas conexiones convierte el recorrido en una experiencia especialmente significativa para quienes viajan desde Latinoamérica.</w:t>
      </w:r>
    </w:p>
    <w:p xmlns:wp14="http://schemas.microsoft.com/office/word/2010/wordml" w:rsidP="2129304E" wp14:paraId="44BE3162" wp14:textId="6840E69C">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052E3774" wp14:textId="4D103A9E">
      <w:pPr>
        <w:spacing w:before="0" w:beforeAutospacing="off" w:after="0" w:afterAutospacing="off" w:line="240" w:lineRule="auto"/>
        <w:jc w:val="both"/>
        <w:rPr>
          <w:rFonts w:ascii="Gill Sans MT" w:hAnsi="Gill Sans MT" w:eastAsia="Gill Sans MT" w:cs="Gill Sans MT"/>
          <w:noProof w:val="0"/>
          <w:sz w:val="20"/>
          <w:szCs w:val="20"/>
          <w:lang w:val="es-ES"/>
        </w:rPr>
      </w:pPr>
      <w:r w:rsidRPr="2129304E" w:rsidR="3DEC7064">
        <w:rPr>
          <w:rFonts w:ascii="Gill Sans MT" w:hAnsi="Gill Sans MT" w:eastAsia="Gill Sans MT" w:cs="Gill Sans MT"/>
          <w:noProof w:val="0"/>
          <w:sz w:val="20"/>
          <w:szCs w:val="20"/>
          <w:lang w:val="es-ES"/>
        </w:rPr>
        <w:t>Mientras la visita avanza por calles empedradas, iglesias barrocas, antiguos edificios administrativos y plazas que alguna vez concentraron el poder político de la colonia, la historia deja de sentirse distante.</w:t>
      </w:r>
    </w:p>
    <w:p xmlns:wp14="http://schemas.microsoft.com/office/word/2010/wordml" w:rsidP="2129304E" wp14:paraId="26174490" wp14:textId="5F5CCA71">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Empieza a percibirse sorprendentemente familiar.</w:t>
      </w:r>
    </w:p>
    <w:p xmlns:wp14="http://schemas.microsoft.com/office/word/2010/wordml" w:rsidP="2129304E" wp14:paraId="58F50353" wp14:textId="3735FFAF">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1B72D544" wp14:textId="7C195DB9">
      <w:pPr>
        <w:spacing w:before="0" w:beforeAutospacing="off" w:after="0" w:afterAutospacing="off" w:line="240" w:lineRule="auto"/>
        <w:jc w:val="both"/>
      </w:pPr>
      <w:r w:rsidRPr="00E58FE7" w:rsidR="58053050">
        <w:rPr>
          <w:rFonts w:ascii="Gill Sans MT" w:hAnsi="Gill Sans MT" w:eastAsia="Gill Sans MT" w:cs="Gill Sans MT"/>
          <w:noProof w:val="0"/>
          <w:sz w:val="20"/>
          <w:szCs w:val="20"/>
          <w:lang w:val="es-ES"/>
        </w:rPr>
        <w:t>Ese es, quizá, el mayor logro de Peninsula Academy: transformar el conocimiento en una experiencia profundamente personal.</w:t>
      </w:r>
    </w:p>
    <w:p w:rsidR="00E58FE7" w:rsidP="00E58FE7" w:rsidRDefault="00E58FE7" w14:paraId="1EDEC43D" w14:textId="37C854A4">
      <w:pPr>
        <w:pStyle w:val="Normal"/>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00E58FE7" wp14:paraId="51E477CF" wp14:textId="4593274F">
      <w:pPr>
        <w:pStyle w:val="Normal"/>
        <w:spacing w:before="0" w:beforeAutospacing="off" w:after="0" w:afterAutospacing="off" w:line="240" w:lineRule="auto"/>
        <w:jc w:val="both"/>
      </w:pPr>
      <w:r w:rsidRPr="00E58FE7" w:rsidR="58053050">
        <w:rPr>
          <w:rFonts w:ascii="Gill Sans MT" w:hAnsi="Gill Sans MT" w:eastAsia="Gill Sans MT" w:cs="Gill Sans MT"/>
          <w:noProof w:val="0"/>
          <w:sz w:val="20"/>
          <w:szCs w:val="20"/>
          <w:lang w:val="es-ES"/>
        </w:rPr>
        <w:t xml:space="preserve">Fiel a la filosofía de </w:t>
      </w:r>
      <w:r w:rsidRPr="00E58FE7" w:rsidR="58053050">
        <w:rPr>
          <w:rFonts w:ascii="Gill Sans MT" w:hAnsi="Gill Sans MT" w:eastAsia="Gill Sans MT" w:cs="Gill Sans MT"/>
          <w:b w:val="0"/>
          <w:bCs w:val="0"/>
          <w:noProof w:val="0"/>
          <w:sz w:val="20"/>
          <w:szCs w:val="20"/>
          <w:lang w:val="es-ES"/>
        </w:rPr>
        <w:t xml:space="preserve">The </w:t>
      </w:r>
      <w:r w:rsidRPr="00E58FE7" w:rsidR="58053050">
        <w:rPr>
          <w:rFonts w:ascii="Gill Sans MT" w:hAnsi="Gill Sans MT" w:eastAsia="Gill Sans MT" w:cs="Gill Sans MT"/>
          <w:b w:val="0"/>
          <w:bCs w:val="0"/>
          <w:noProof w:val="0"/>
          <w:sz w:val="20"/>
          <w:szCs w:val="20"/>
          <w:lang w:val="es-ES"/>
        </w:rPr>
        <w:t>Peninsula</w:t>
      </w:r>
      <w:r w:rsidRPr="00E58FE7" w:rsidR="58053050">
        <w:rPr>
          <w:rFonts w:ascii="Gill Sans MT" w:hAnsi="Gill Sans MT" w:eastAsia="Gill Sans MT" w:cs="Gill Sans MT"/>
          <w:b w:val="0"/>
          <w:bCs w:val="0"/>
          <w:noProof w:val="0"/>
          <w:sz w:val="20"/>
          <w:szCs w:val="20"/>
          <w:lang w:val="es-ES"/>
        </w:rPr>
        <w:t xml:space="preserve"> </w:t>
      </w:r>
      <w:r w:rsidRPr="00E58FE7" w:rsidR="58053050">
        <w:rPr>
          <w:rFonts w:ascii="Gill Sans MT" w:hAnsi="Gill Sans MT" w:eastAsia="Gill Sans MT" w:cs="Gill Sans MT"/>
          <w:b w:val="0"/>
          <w:bCs w:val="0"/>
          <w:noProof w:val="0"/>
          <w:sz w:val="20"/>
          <w:szCs w:val="20"/>
          <w:lang w:val="es-ES"/>
        </w:rPr>
        <w:t>Hotels</w:t>
      </w:r>
      <w:r w:rsidRPr="00E58FE7" w:rsidR="58053050">
        <w:rPr>
          <w:rFonts w:ascii="Gill Sans MT" w:hAnsi="Gill Sans MT" w:eastAsia="Gill Sans MT" w:cs="Gill Sans MT"/>
          <w:noProof w:val="0"/>
          <w:sz w:val="20"/>
          <w:szCs w:val="20"/>
          <w:lang w:val="es-ES"/>
        </w:rPr>
        <w:t>, el recorrido concluye con un momento pensado para prolongar la conversación.</w:t>
      </w:r>
    </w:p>
    <w:p xmlns:wp14="http://schemas.microsoft.com/office/word/2010/wordml" w:rsidP="2129304E" wp14:paraId="0D85318D" wp14:textId="108E813B">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54A6E6F3" wp14:textId="09BBE8B4">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 xml:space="preserve">Tras la visita por Intramuros, los huéspedes son recibidos en una elegante residencia </w:t>
      </w:r>
      <w:r w:rsidRPr="2129304E" w:rsidR="3DEC7064">
        <w:rPr>
          <w:rFonts w:ascii="Gill Sans MT" w:hAnsi="Gill Sans MT" w:eastAsia="Gill Sans MT" w:cs="Gill Sans MT"/>
          <w:b w:val="0"/>
          <w:bCs w:val="0"/>
          <w:noProof w:val="0"/>
          <w:sz w:val="20"/>
          <w:szCs w:val="20"/>
          <w:lang w:val="es-ES"/>
        </w:rPr>
        <w:t>Art Déco de la década de 1930</w:t>
      </w:r>
      <w:r w:rsidRPr="2129304E" w:rsidR="3DEC7064">
        <w:rPr>
          <w:rFonts w:ascii="Gill Sans MT" w:hAnsi="Gill Sans MT" w:eastAsia="Gill Sans MT" w:cs="Gill Sans MT"/>
          <w:noProof w:val="0"/>
          <w:sz w:val="20"/>
          <w:szCs w:val="20"/>
          <w:lang w:val="es-ES"/>
        </w:rPr>
        <w:t xml:space="preserve">, donde disfrutan de un almuerzo o una cena privada en un entorno que conserva el esplendor de la Manila previa a la Segunda Guerra Mundial. El cambio de escenario no representa un final, sino una continuidad natural de la experiencia: la historia deja las calles para instalarse alrededor de la mesa, donde las conversaciones continúan entre arquitectura, gastronomía y hospitalidad. </w:t>
      </w:r>
    </w:p>
    <w:p xmlns:wp14="http://schemas.microsoft.com/office/word/2010/wordml" w:rsidP="2129304E" wp14:paraId="5BCE6776" wp14:textId="31010243">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07ECE2CF" wp14:textId="44E2FC65">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Esa combinación de acceso privilegiado, profundidad cultural y atención al detalle resume la esencia de Peninsula Academy.</w:t>
      </w:r>
    </w:p>
    <w:p xmlns:wp14="http://schemas.microsoft.com/office/word/2010/wordml" w:rsidP="2129304E" wp14:paraId="40664A9E" wp14:textId="49E321C2">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348127AD" wp14:textId="365CB2C6">
      <w:pPr>
        <w:spacing w:before="0" w:beforeAutospacing="off" w:after="0" w:afterAutospacing="off" w:line="240" w:lineRule="auto"/>
        <w:jc w:val="both"/>
      </w:pPr>
      <w:r w:rsidRPr="2129304E" w:rsidR="3DEC7064">
        <w:rPr>
          <w:rFonts w:ascii="Gill Sans MT" w:hAnsi="Gill Sans MT" w:eastAsia="Gill Sans MT" w:cs="Gill Sans MT"/>
          <w:noProof w:val="0"/>
          <w:sz w:val="20"/>
          <w:szCs w:val="20"/>
          <w:lang w:val="es-ES"/>
        </w:rPr>
        <w:t>Porque viajar ya no consiste únicamente en descubrir nuevos lugares.</w:t>
      </w:r>
      <w:r w:rsidRPr="2129304E" w:rsidR="4C70E7CC">
        <w:rPr>
          <w:rFonts w:ascii="Gill Sans MT" w:hAnsi="Gill Sans MT" w:eastAsia="Gill Sans MT" w:cs="Gill Sans MT"/>
          <w:noProof w:val="0"/>
          <w:sz w:val="20"/>
          <w:szCs w:val="20"/>
          <w:lang w:val="es-ES"/>
        </w:rPr>
        <w:t xml:space="preserve"> </w:t>
      </w:r>
      <w:r w:rsidRPr="2129304E" w:rsidR="3DEC7064">
        <w:rPr>
          <w:rFonts w:ascii="Gill Sans MT" w:hAnsi="Gill Sans MT" w:eastAsia="Gill Sans MT" w:cs="Gill Sans MT"/>
          <w:noProof w:val="0"/>
          <w:sz w:val="20"/>
          <w:szCs w:val="20"/>
          <w:lang w:val="es-ES"/>
        </w:rPr>
        <w:t>Consiste en comprenderlos.</w:t>
      </w:r>
    </w:p>
    <w:p xmlns:wp14="http://schemas.microsoft.com/office/word/2010/wordml" w:rsidP="2129304E" wp14:paraId="7FB0520C" wp14:textId="5CA95D68">
      <w:pPr>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40C2B8AB" wp14:textId="32D15729">
      <w:pPr>
        <w:spacing w:before="0" w:beforeAutospacing="off" w:after="0" w:afterAutospacing="off" w:line="240" w:lineRule="auto"/>
        <w:jc w:val="both"/>
        <w:rPr>
          <w:rFonts w:ascii="Gill Sans MT" w:hAnsi="Gill Sans MT" w:eastAsia="Gill Sans MT" w:cs="Gill Sans MT"/>
          <w:noProof w:val="0"/>
          <w:sz w:val="20"/>
          <w:szCs w:val="20"/>
          <w:lang w:val="es-ES"/>
        </w:rPr>
      </w:pPr>
      <w:r w:rsidRPr="2129304E" w:rsidR="3DEC7064">
        <w:rPr>
          <w:rFonts w:ascii="Gill Sans MT" w:hAnsi="Gill Sans MT" w:eastAsia="Gill Sans MT" w:cs="Gill Sans MT"/>
          <w:noProof w:val="0"/>
          <w:sz w:val="20"/>
          <w:szCs w:val="20"/>
          <w:lang w:val="es-ES"/>
        </w:rPr>
        <w:t xml:space="preserve">Y pocas experiencias consiguen hacerlo con la elegancia y la sensibilidad de </w:t>
      </w:r>
      <w:r w:rsidRPr="2129304E" w:rsidR="3DEC7064">
        <w:rPr>
          <w:rFonts w:ascii="Gill Sans MT" w:hAnsi="Gill Sans MT" w:eastAsia="Gill Sans MT" w:cs="Gill Sans MT"/>
          <w:b w:val="0"/>
          <w:bCs w:val="0"/>
          <w:i w:val="1"/>
          <w:iCs w:val="1"/>
          <w:noProof w:val="0"/>
          <w:sz w:val="20"/>
          <w:szCs w:val="20"/>
          <w:lang w:val="es-ES"/>
        </w:rPr>
        <w:t>If These Walls Could Speak</w:t>
      </w:r>
      <w:r w:rsidRPr="2129304E" w:rsidR="3DEC7064">
        <w:rPr>
          <w:rFonts w:ascii="Gill Sans MT" w:hAnsi="Gill Sans MT" w:eastAsia="Gill Sans MT" w:cs="Gill Sans MT"/>
          <w:b w:val="0"/>
          <w:bCs w:val="0"/>
          <w:i w:val="1"/>
          <w:iCs w:val="1"/>
          <w:noProof w:val="0"/>
          <w:sz w:val="20"/>
          <w:szCs w:val="20"/>
          <w:lang w:val="es-ES"/>
        </w:rPr>
        <w:t>,</w:t>
      </w:r>
      <w:r w:rsidRPr="2129304E" w:rsidR="3DEC7064">
        <w:rPr>
          <w:rFonts w:ascii="Gill Sans MT" w:hAnsi="Gill Sans MT" w:eastAsia="Gill Sans MT" w:cs="Gill Sans MT"/>
          <w:noProof w:val="0"/>
          <w:sz w:val="20"/>
          <w:szCs w:val="20"/>
          <w:lang w:val="es-ES"/>
        </w:rPr>
        <w:t xml:space="preserve"> una invitación a recorrer casi cuatro siglos de historia de la mano de quienes mejor conocen las voces que aún resuenan entre las murallas de Intramuros.</w:t>
      </w:r>
    </w:p>
    <w:p xmlns:wp14="http://schemas.microsoft.com/office/word/2010/wordml" w:rsidP="2129304E" wp14:paraId="61AA88C8" wp14:textId="07150DC3">
      <w:pPr>
        <w:pStyle w:val="Normal"/>
        <w:spacing w:before="0" w:beforeAutospacing="off" w:after="0" w:afterAutospacing="off" w:line="240" w:lineRule="auto"/>
        <w:jc w:val="both"/>
        <w:rPr>
          <w:rFonts w:ascii="Gill Sans MT" w:hAnsi="Gill Sans MT" w:eastAsia="Gill Sans MT" w:cs="Gill Sans MT"/>
          <w:noProof w:val="0"/>
          <w:sz w:val="20"/>
          <w:szCs w:val="20"/>
          <w:lang w:val="es-ES"/>
        </w:rPr>
      </w:pPr>
    </w:p>
    <w:p xmlns:wp14="http://schemas.microsoft.com/office/word/2010/wordml" w:rsidP="2129304E" wp14:paraId="1C03DDA7" wp14:textId="11BEC6AE">
      <w:pPr>
        <w:spacing w:after="0" w:afterAutospacing="off" w:line="240" w:lineRule="auto"/>
        <w:jc w:val="both"/>
      </w:pPr>
      <w:r w:rsidRPr="2129304E" w:rsidR="4C9417FF">
        <w:rPr>
          <w:rFonts w:ascii="Gill Sans MT" w:hAnsi="Gill Sans MT" w:eastAsia="Gill Sans MT" w:cs="Gill Sans MT"/>
          <w:b w:val="1"/>
          <w:bCs w:val="1"/>
          <w:i w:val="0"/>
          <w:iCs w:val="0"/>
          <w:caps w:val="0"/>
          <w:smallCaps w:val="0"/>
          <w:noProof w:val="0"/>
          <w:color w:val="000000" w:themeColor="text1" w:themeTint="FF" w:themeShade="FF"/>
          <w:sz w:val="20"/>
          <w:szCs w:val="20"/>
          <w:lang w:val="es-ES"/>
        </w:rPr>
        <w:t>Acerca de The Hongkong and Shanghai Hotels, Limited (Código de cotización: 45)</w:t>
      </w:r>
    </w:p>
    <w:p xmlns:wp14="http://schemas.microsoft.com/office/word/2010/wordml" w:rsidP="2129304E" wp14:paraId="7785DA6D" wp14:textId="5A5C744D">
      <w:pPr>
        <w:spacing w:after="0" w:afterAutospacing="off" w:line="240" w:lineRule="auto"/>
        <w:jc w:val="both"/>
        <w:rPr>
          <w:rFonts w:ascii="Gill Sans MT" w:hAnsi="Gill Sans MT" w:eastAsia="Gill Sans MT" w:cs="Gill Sans MT"/>
          <w:b w:val="1"/>
          <w:bCs w:val="1"/>
          <w:i w:val="0"/>
          <w:iCs w:val="0"/>
          <w:caps w:val="0"/>
          <w:smallCaps w:val="0"/>
          <w:noProof w:val="0"/>
          <w:color w:val="000000" w:themeColor="text1" w:themeTint="FF" w:themeShade="FF"/>
          <w:sz w:val="20"/>
          <w:szCs w:val="20"/>
          <w:lang w:val="es-ES"/>
        </w:rPr>
      </w:pPr>
    </w:p>
    <w:p xmlns:wp14="http://schemas.microsoft.com/office/word/2010/wordml" w:rsidP="00E58FE7" wp14:paraId="0EFF1236" wp14:textId="48F53400">
      <w:pPr>
        <w:spacing w:after="0" w:afterAutospacing="off" w:line="240" w:lineRule="auto"/>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Fundada en 1866 y cotizada en la Bolsa de Valores de Hong Kong,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Hongkong</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and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Shanghai</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Hotels</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Limited</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(HSH) es la empresa matriz de un grupo dedicado a la propiedad, desarrollo y gestión de hoteles de prestigio, así como de propiedades comerciales y residenciales en ubicaciones estratégicas de Asia, Europa y Estados Unidos. El grupo también opera negocios relacionados con el turismo, el ocio, el comercio minorista y otros servicios.</w:t>
      </w:r>
      <w:r w:rsidRPr="00E58FE7" w:rsidR="746C05EC">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El portafolio de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Hotels</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incluye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Hong Kong,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Shanghai</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Beijing,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Tokyo</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London,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Paris,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Istanbul</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New York,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Chicago,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Beverly Hills,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Bangkok y The </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Peninsula</w:t>
      </w: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Manila.</w:t>
      </w:r>
    </w:p>
    <w:p xmlns:wp14="http://schemas.microsoft.com/office/word/2010/wordml" w:rsidP="2129304E" wp14:paraId="1ABD4F3B" wp14:textId="54C550D6">
      <w:pPr>
        <w:spacing w:after="0" w:afterAutospacing="off" w:line="240" w:lineRule="auto"/>
        <w:jc w:val="both"/>
      </w:pPr>
      <w:r w:rsidRPr="00E58FE7" w:rsidR="634D6365">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Las propiedades inmobiliarias del grupo comprenden The Repulse Bay Complex, The Peak Tower y St. John's Building en Hong Kong, así como 21 avenue Kléber en París, Francia. La división de turismo, comercio minorista y otros negocios incluye The Peak Tram en Hong Kong; The Quail en Carmel, California; además de Peninsula Clubs and Consultancy Services, Peninsula Merchandising y Tai Pan Laundry en Hong Kong.</w:t>
      </w:r>
    </w:p>
    <w:p w:rsidR="00E58FE7" w:rsidP="00E58FE7" w:rsidRDefault="00E58FE7" w14:paraId="0C390195" w14:textId="1E75BF51">
      <w:pPr>
        <w:spacing w:after="0" w:afterAutospacing="off" w:line="240" w:lineRule="auto"/>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p>
    <w:p xmlns:wp14="http://schemas.microsoft.com/office/word/2010/wordml" w:rsidP="2129304E" wp14:paraId="64B3E9C9" wp14:textId="34EF19CF">
      <w:pPr>
        <w:spacing w:after="0" w:afterAutospacing="off" w:line="240" w:lineRule="auto"/>
        <w:jc w:val="left"/>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2129304E" w:rsidR="4C9417FF">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Para más información, visite </w:t>
      </w:r>
      <w:hyperlink r:id="R9b742e1a6cb244e5">
        <w:r w:rsidRPr="2129304E" w:rsidR="4C9417FF">
          <w:rPr>
            <w:rStyle w:val="Hyperlink"/>
            <w:rFonts w:ascii="Gill Sans MT" w:hAnsi="Gill Sans MT" w:eastAsia="Gill Sans MT" w:cs="Gill Sans MT"/>
            <w:b w:val="0"/>
            <w:bCs w:val="0"/>
            <w:i w:val="0"/>
            <w:iCs w:val="0"/>
            <w:caps w:val="0"/>
            <w:smallCaps w:val="0"/>
            <w:strike w:val="0"/>
            <w:dstrike w:val="0"/>
            <w:noProof w:val="0"/>
            <w:sz w:val="20"/>
            <w:szCs w:val="20"/>
            <w:lang w:val="es-ES"/>
          </w:rPr>
          <w:t>www.peninsula.com</w:t>
        </w:r>
      </w:hyperlink>
      <w:r w:rsidRPr="2129304E" w:rsidR="4C9417FF">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w:t>
      </w:r>
      <w:r w:rsidRPr="2129304E" w:rsidR="4C9417FF">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o síganos en </w:t>
      </w:r>
      <w:hyperlink r:id="Rfa48fb84ee1a469f">
        <w:r w:rsidRPr="2129304E" w:rsidR="4C9417FF">
          <w:rPr>
            <w:rStyle w:val="Hyperlink"/>
            <w:rFonts w:ascii="Gill Sans MT" w:hAnsi="Gill Sans MT" w:eastAsia="Gill Sans MT" w:cs="Gill Sans MT"/>
            <w:b w:val="0"/>
            <w:bCs w:val="0"/>
            <w:i w:val="0"/>
            <w:iCs w:val="0"/>
            <w:caps w:val="0"/>
            <w:smallCaps w:val="0"/>
            <w:strike w:val="0"/>
            <w:dstrike w:val="0"/>
            <w:noProof w:val="0"/>
            <w:sz w:val="20"/>
            <w:szCs w:val="20"/>
            <w:lang w:val="es-ES"/>
          </w:rPr>
          <w:t>Facebook</w:t>
        </w:r>
      </w:hyperlink>
      <w:r w:rsidRPr="2129304E" w:rsidR="4C9417FF">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 </w:t>
      </w:r>
      <w:r w:rsidRPr="2129304E" w:rsidR="4C9417FF">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e </w:t>
      </w:r>
      <w:hyperlink r:id="R071bbf9d259c4f76">
        <w:r w:rsidRPr="2129304E" w:rsidR="4C9417FF">
          <w:rPr>
            <w:rStyle w:val="Hyperlink"/>
            <w:rFonts w:ascii="Gill Sans MT" w:hAnsi="Gill Sans MT" w:eastAsia="Gill Sans MT" w:cs="Gill Sans MT"/>
            <w:b w:val="0"/>
            <w:bCs w:val="0"/>
            <w:i w:val="0"/>
            <w:iCs w:val="0"/>
            <w:caps w:val="0"/>
            <w:smallCaps w:val="0"/>
            <w:strike w:val="0"/>
            <w:dstrike w:val="0"/>
            <w:noProof w:val="0"/>
            <w:sz w:val="20"/>
            <w:szCs w:val="20"/>
            <w:lang w:val="es-ES"/>
          </w:rPr>
          <w:t>Instagram</w:t>
        </w:r>
      </w:hyperlink>
      <w:r w:rsidRPr="2129304E" w:rsidR="4C9417FF">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w:t>
      </w:r>
    </w:p>
    <w:p xmlns:wp14="http://schemas.microsoft.com/office/word/2010/wordml" w:rsidP="2129304E" wp14:paraId="5EA4ED0A" wp14:textId="4D163C9E">
      <w:pPr>
        <w:spacing w:after="0" w:afterAutospacing="off" w:line="240" w:lineRule="auto"/>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2129304E" w:rsidR="4C9417FF">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 xml:space="preserve">Descarga imágenes en alta resolución </w:t>
      </w:r>
      <w:hyperlink r:id="R1ffb145a4318443c">
        <w:r w:rsidRPr="2129304E" w:rsidR="4C9417FF">
          <w:rPr>
            <w:rStyle w:val="Hyperlink"/>
            <w:rFonts w:ascii="Gill Sans MT" w:hAnsi="Gill Sans MT" w:eastAsia="Gill Sans MT" w:cs="Gill Sans MT"/>
            <w:b w:val="0"/>
            <w:bCs w:val="0"/>
            <w:i w:val="0"/>
            <w:iCs w:val="0"/>
            <w:caps w:val="0"/>
            <w:smallCaps w:val="0"/>
            <w:strike w:val="0"/>
            <w:dstrike w:val="0"/>
            <w:noProof w:val="0"/>
            <w:sz w:val="20"/>
            <w:szCs w:val="20"/>
            <w:lang w:val="es-ES"/>
          </w:rPr>
          <w:t>aquí</w:t>
        </w:r>
      </w:hyperlink>
      <w:r w:rsidRPr="2129304E" w:rsidR="4C9417FF">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t>.</w:t>
      </w:r>
    </w:p>
    <w:p xmlns:wp14="http://schemas.microsoft.com/office/word/2010/wordml" w:rsidP="2129304E" wp14:paraId="01EA94AA" wp14:textId="4B4CB177">
      <w:pPr>
        <w:spacing w:after="0" w:afterAutospacing="off" w:line="240" w:lineRule="auto"/>
        <w:jc w:val="left"/>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p>
    <w:p xmlns:wp14="http://schemas.microsoft.com/office/word/2010/wordml" w:rsidP="2129304E" wp14:paraId="06E8BAE2" wp14:textId="3E80C283">
      <w:pPr>
        <w:spacing w:before="0" w:beforeAutospacing="off" w:after="0" w:afterAutospacing="off" w:line="240" w:lineRule="auto"/>
        <w:ind w:left="0" w:right="0"/>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2129304E" w:rsidR="4C9417FF">
        <w:rPr>
          <w:rFonts w:ascii="Gill Sans MT" w:hAnsi="Gill Sans MT" w:eastAsia="Gill Sans MT" w:cs="Gill Sans MT"/>
          <w:b w:val="1"/>
          <w:bCs w:val="1"/>
          <w:i w:val="0"/>
          <w:iCs w:val="0"/>
          <w:caps w:val="0"/>
          <w:smallCaps w:val="0"/>
          <w:noProof w:val="0"/>
          <w:color w:val="000000" w:themeColor="text1" w:themeTint="FF" w:themeShade="FF"/>
          <w:sz w:val="20"/>
          <w:szCs w:val="20"/>
          <w:lang w:val="en-US"/>
        </w:rPr>
        <w:t>Roger Cuenca Ruíz</w:t>
      </w:r>
    </w:p>
    <w:p xmlns:wp14="http://schemas.microsoft.com/office/word/2010/wordml" w:rsidP="2129304E" wp14:paraId="00370693" wp14:textId="7AB40070">
      <w:pPr>
        <w:spacing w:before="0" w:beforeAutospacing="off" w:after="0" w:afterAutospacing="off" w:line="240" w:lineRule="auto"/>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2129304E" w:rsidR="4C9417FF">
        <w:rPr>
          <w:rFonts w:ascii="Gill Sans MT" w:hAnsi="Gill Sans MT" w:eastAsia="Gill Sans MT" w:cs="Gill Sans MT"/>
          <w:b w:val="0"/>
          <w:bCs w:val="0"/>
          <w:i w:val="0"/>
          <w:iCs w:val="0"/>
          <w:caps w:val="0"/>
          <w:smallCaps w:val="0"/>
          <w:noProof w:val="0"/>
          <w:color w:val="000000" w:themeColor="text1" w:themeTint="FF" w:themeShade="FF"/>
          <w:sz w:val="20"/>
          <w:szCs w:val="20"/>
          <w:lang w:val="en-US"/>
        </w:rPr>
        <w:t>Executive PR – Luxury, Travel &amp; Hospitality | Another Company</w:t>
      </w:r>
    </w:p>
    <w:p xmlns:wp14="http://schemas.microsoft.com/office/word/2010/wordml" w:rsidP="2129304E" wp14:paraId="6535EC8B" wp14:textId="1C2E89A1">
      <w:pPr>
        <w:spacing w:before="0" w:beforeAutospacing="off" w:after="0" w:afterAutospacing="off" w:line="240" w:lineRule="auto"/>
        <w:ind w:left="0" w:right="0"/>
        <w:jc w:val="both"/>
        <w:rPr>
          <w:rFonts w:ascii="Gill Sans MT" w:hAnsi="Gill Sans MT" w:eastAsia="Gill Sans MT" w:cs="Gill Sans MT"/>
          <w:b w:val="0"/>
          <w:bCs w:val="0"/>
          <w:i w:val="0"/>
          <w:iCs w:val="0"/>
          <w:caps w:val="0"/>
          <w:smallCaps w:val="0"/>
          <w:noProof w:val="0"/>
          <w:color w:val="467886"/>
          <w:sz w:val="20"/>
          <w:szCs w:val="20"/>
          <w:lang w:val="es-ES"/>
        </w:rPr>
      </w:pPr>
      <w:hyperlink r:id="R7dda737b86254d51">
        <w:r w:rsidRPr="2129304E" w:rsidR="4C9417FF">
          <w:rPr>
            <w:rStyle w:val="Hyperlink"/>
            <w:rFonts w:ascii="Gill Sans MT" w:hAnsi="Gill Sans MT" w:eastAsia="Gill Sans MT" w:cs="Gill Sans MT"/>
            <w:b w:val="0"/>
            <w:bCs w:val="0"/>
            <w:i w:val="0"/>
            <w:iCs w:val="0"/>
            <w:caps w:val="0"/>
            <w:smallCaps w:val="0"/>
            <w:strike w:val="0"/>
            <w:dstrike w:val="0"/>
            <w:noProof w:val="0"/>
            <w:sz w:val="20"/>
            <w:szCs w:val="20"/>
            <w:lang w:val="en-US"/>
          </w:rPr>
          <w:t>rogelio.cuenca@another.co</w:t>
        </w:r>
      </w:hyperlink>
    </w:p>
    <w:p xmlns:wp14="http://schemas.microsoft.com/office/word/2010/wordml" w:rsidP="2129304E" wp14:paraId="27A93469" wp14:textId="3ED7009A">
      <w:pPr>
        <w:spacing w:before="0" w:beforeAutospacing="off" w:after="0" w:afterAutospacing="off" w:line="240" w:lineRule="auto"/>
        <w:jc w:val="both"/>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r w:rsidRPr="2129304E" w:rsidR="4C9417FF">
        <w:rPr>
          <w:rFonts w:ascii="Gill Sans MT" w:hAnsi="Gill Sans MT" w:eastAsia="Gill Sans MT" w:cs="Gill Sans MT"/>
          <w:b w:val="0"/>
          <w:bCs w:val="0"/>
          <w:i w:val="0"/>
          <w:iCs w:val="0"/>
          <w:caps w:val="0"/>
          <w:smallCaps w:val="0"/>
          <w:noProof w:val="0"/>
          <w:color w:val="000000" w:themeColor="text1" w:themeTint="FF" w:themeShade="FF"/>
          <w:sz w:val="20"/>
          <w:szCs w:val="20"/>
          <w:lang w:val="en-US"/>
        </w:rPr>
        <w:t>Tel. 720 103 5310</w:t>
      </w:r>
    </w:p>
    <w:p xmlns:wp14="http://schemas.microsoft.com/office/word/2010/wordml" w:rsidP="2129304E" wp14:paraId="5B70C189" wp14:textId="5522CFDF">
      <w:pPr>
        <w:spacing w:after="0" w:afterAutospacing="off" w:line="240" w:lineRule="auto"/>
        <w:rPr>
          <w:rFonts w:ascii="Gill Sans MT" w:hAnsi="Gill Sans MT" w:eastAsia="Gill Sans MT" w:cs="Gill Sans MT"/>
          <w:b w:val="0"/>
          <w:bCs w:val="0"/>
          <w:i w:val="0"/>
          <w:iCs w:val="0"/>
          <w:caps w:val="0"/>
          <w:smallCaps w:val="0"/>
          <w:noProof w:val="0"/>
          <w:color w:val="000000" w:themeColor="text1" w:themeTint="FF" w:themeShade="FF"/>
          <w:sz w:val="20"/>
          <w:szCs w:val="20"/>
          <w:lang w:val="es-ES"/>
        </w:rPr>
      </w:pPr>
    </w:p>
    <w:p xmlns:wp14="http://schemas.microsoft.com/office/word/2010/wordml" wp14:paraId="5C1A07E2" wp14:textId="49A540A0"/>
    <w:sectPr>
      <w:pgSz w:w="11906" w:h="16838" w:orient="portrait"/>
      <w:pgMar w:top="1440" w:right="1440" w:bottom="1440" w:left="1440" w:header="720" w:footer="720" w:gutter="0"/>
      <w:cols w:space="720"/>
      <w:docGrid w:linePitch="360"/>
      <w:headerReference w:type="default" r:id="R3c3f6954d55e404d"/>
      <w:footerReference w:type="default" r:id="R762ffbee9582484a"/>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129304E" w:rsidTr="2129304E" w14:paraId="6868C0B8">
      <w:trPr>
        <w:trHeight w:val="300"/>
      </w:trPr>
      <w:tc>
        <w:tcPr>
          <w:tcW w:w="3005" w:type="dxa"/>
          <w:tcMar/>
        </w:tcPr>
        <w:p w:rsidR="2129304E" w:rsidP="2129304E" w:rsidRDefault="2129304E" w14:paraId="6D072B1A" w14:textId="6A6821D6">
          <w:pPr>
            <w:pStyle w:val="Header"/>
            <w:bidi w:val="0"/>
            <w:ind w:left="-115"/>
            <w:jc w:val="left"/>
          </w:pPr>
        </w:p>
      </w:tc>
      <w:tc>
        <w:tcPr>
          <w:tcW w:w="3005" w:type="dxa"/>
          <w:tcMar/>
        </w:tcPr>
        <w:p w:rsidR="2129304E" w:rsidP="2129304E" w:rsidRDefault="2129304E" w14:paraId="4D0B5F9C" w14:textId="147C7F15">
          <w:pPr>
            <w:pStyle w:val="Header"/>
            <w:bidi w:val="0"/>
            <w:jc w:val="center"/>
          </w:pPr>
        </w:p>
      </w:tc>
      <w:tc>
        <w:tcPr>
          <w:tcW w:w="3005" w:type="dxa"/>
          <w:tcMar/>
        </w:tcPr>
        <w:p w:rsidR="2129304E" w:rsidP="2129304E" w:rsidRDefault="2129304E" w14:paraId="097C8BE4" w14:textId="5B5711FC">
          <w:pPr>
            <w:pStyle w:val="Header"/>
            <w:bidi w:val="0"/>
            <w:ind w:right="-115"/>
            <w:jc w:val="right"/>
          </w:pPr>
        </w:p>
      </w:tc>
    </w:tr>
  </w:tbl>
  <w:p w:rsidR="2129304E" w:rsidP="2129304E" w:rsidRDefault="2129304E" w14:paraId="06A43B84" w14:textId="2E2EA4A8">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2129304E" w:rsidTr="2129304E" w14:paraId="1CD39B41">
      <w:trPr>
        <w:trHeight w:val="300"/>
      </w:trPr>
      <w:tc>
        <w:tcPr>
          <w:tcW w:w="3005" w:type="dxa"/>
          <w:tcMar/>
        </w:tcPr>
        <w:p w:rsidR="2129304E" w:rsidP="2129304E" w:rsidRDefault="2129304E" w14:paraId="2EC0FBD2" w14:textId="2F3F28E0">
          <w:pPr>
            <w:pStyle w:val="Header"/>
            <w:bidi w:val="0"/>
            <w:ind w:left="-115"/>
            <w:jc w:val="left"/>
          </w:pPr>
        </w:p>
      </w:tc>
      <w:tc>
        <w:tcPr>
          <w:tcW w:w="3005" w:type="dxa"/>
          <w:tcMar/>
        </w:tcPr>
        <w:p w:rsidR="2129304E" w:rsidP="2129304E" w:rsidRDefault="2129304E" w14:paraId="35C13C6E" w14:textId="1D4615C4">
          <w:pPr>
            <w:pStyle w:val="Header"/>
            <w:bidi w:val="0"/>
            <w:jc w:val="center"/>
          </w:pPr>
          <w:r w:rsidR="2129304E">
            <w:drawing>
              <wp:inline wp14:editId="08D4A9E4" wp14:anchorId="390D6BF5">
                <wp:extent cx="1771650" cy="444525"/>
                <wp:effectExtent l="0" t="0" r="0" b="0"/>
                <wp:docPr id="90519939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905199397" name="Picture 905199397"/>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922918149">
                          <a:extLst xmlns:a="http://schemas.openxmlformats.org/drawingml/2006/main">
                            <a:ext xmlns:a="http://schemas.openxmlformats.org/drawingml/2006/main" uri="{28A0092B-C50C-407E-A947-70E740481C1C}">
                              <a14:useLocalDpi xmlns:a14="http://schemas.microsoft.com/office/drawing/2010/main"/>
                            </a:ext>
                          </a:extLst>
                        </a:blip>
                        <a:srcRect xmlns:a="http://schemas.openxmlformats.org/drawingml/2006/main" l="0" t="37634" r="0" b="37275"/>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771650" cy="444525"/>
                        </a:xfrm>
                        <a:prstGeom xmlns:a="http://schemas.openxmlformats.org/drawingml/2006/main" prst="rect">
                          <a:avLst xmlns:a="http://schemas.openxmlformats.org/drawingml/2006/main"/>
                        </a:prstGeom>
                      </pic:spPr>
                    </pic:pic>
                  </a:graphicData>
                </a:graphic>
              </wp:inline>
            </w:drawing>
          </w:r>
        </w:p>
      </w:tc>
      <w:tc>
        <w:tcPr>
          <w:tcW w:w="3005" w:type="dxa"/>
          <w:tcMar/>
        </w:tcPr>
        <w:p w:rsidR="2129304E" w:rsidP="2129304E" w:rsidRDefault="2129304E" w14:paraId="07E2EAC1" w14:textId="7FB10030">
          <w:pPr>
            <w:pStyle w:val="Header"/>
            <w:bidi w:val="0"/>
            <w:ind w:right="-115"/>
            <w:jc w:val="right"/>
          </w:pPr>
        </w:p>
      </w:tc>
    </w:tr>
  </w:tbl>
  <w:p w:rsidR="2129304E" w:rsidP="2129304E" w:rsidRDefault="2129304E" w14:paraId="5025A708" w14:textId="2ECB487D">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E2858B"/>
    <w:rsid w:val="00E58FE7"/>
    <w:rsid w:val="012C67AC"/>
    <w:rsid w:val="089F9547"/>
    <w:rsid w:val="095E2E0A"/>
    <w:rsid w:val="0F58610B"/>
    <w:rsid w:val="1C6C1DE4"/>
    <w:rsid w:val="1FBA01D4"/>
    <w:rsid w:val="1FF6E780"/>
    <w:rsid w:val="2129304E"/>
    <w:rsid w:val="21D6B37A"/>
    <w:rsid w:val="22E2858B"/>
    <w:rsid w:val="243F8CCD"/>
    <w:rsid w:val="24BAB2C4"/>
    <w:rsid w:val="2A0046BA"/>
    <w:rsid w:val="2F456523"/>
    <w:rsid w:val="308D5510"/>
    <w:rsid w:val="3247B3D5"/>
    <w:rsid w:val="340F1D1E"/>
    <w:rsid w:val="383CD6E8"/>
    <w:rsid w:val="3A3F7685"/>
    <w:rsid w:val="3CFA85C6"/>
    <w:rsid w:val="3DEC7064"/>
    <w:rsid w:val="3E88251E"/>
    <w:rsid w:val="4C70E7CC"/>
    <w:rsid w:val="4C9417FF"/>
    <w:rsid w:val="4CF74F48"/>
    <w:rsid w:val="53F971EF"/>
    <w:rsid w:val="54D05B19"/>
    <w:rsid w:val="55769CE0"/>
    <w:rsid w:val="58053050"/>
    <w:rsid w:val="5893A2D6"/>
    <w:rsid w:val="595F6F7C"/>
    <w:rsid w:val="6124105C"/>
    <w:rsid w:val="634D6365"/>
    <w:rsid w:val="63FCCFF8"/>
    <w:rsid w:val="63FFCB3F"/>
    <w:rsid w:val="645C3CDE"/>
    <w:rsid w:val="654FDFEC"/>
    <w:rsid w:val="655CAC11"/>
    <w:rsid w:val="6941C863"/>
    <w:rsid w:val="6A5D5065"/>
    <w:rsid w:val="724D4119"/>
    <w:rsid w:val="746C05EC"/>
    <w:rsid w:val="7E9BE8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EDBF"/>
  <w15:chartTrackingRefBased/>
  <w15:docId w15:val="{C7F64115-3EE9-456B-933D-693947D2F1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2129304E"/>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3">
    <w:uiPriority w:val="9"/>
    <w:name w:val="heading 3"/>
    <w:basedOn w:val="Normal"/>
    <w:next w:val="Normal"/>
    <w:unhideWhenUsed/>
    <w:qFormat/>
    <w:rsid w:val="2129304E"/>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2129304E"/>
    <w:rPr>
      <w:color w:val="467886"/>
      <w:u w:val="single"/>
    </w:rPr>
  </w:style>
  <w:style w:type="paragraph" w:styleId="Header">
    <w:uiPriority w:val="99"/>
    <w:name w:val="header"/>
    <w:basedOn w:val="Normal"/>
    <w:unhideWhenUsed/>
    <w:rsid w:val="2129304E"/>
    <w:pPr>
      <w:tabs>
        <w:tab w:val="center" w:leader="none" w:pos="4680"/>
        <w:tab w:val="right" w:leader="none" w:pos="9360"/>
      </w:tabs>
      <w:spacing w:after="0" w:line="240" w:lineRule="auto"/>
    </w:pPr>
  </w:style>
  <w:style w:type="paragraph" w:styleId="Footer">
    <w:uiPriority w:val="99"/>
    <w:name w:val="footer"/>
    <w:basedOn w:val="Normal"/>
    <w:unhideWhenUsed/>
    <w:rsid w:val="2129304E"/>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peninsula.com/en/manila/academy-listing/if-these-walls-could-speak" TargetMode="External" Id="R6f1aacdfb027447d" /><Relationship Type="http://schemas.openxmlformats.org/officeDocument/2006/relationships/hyperlink" Target="https://www.peninsula.com/en/manila/5-star-luxury-hotel-makati" TargetMode="External" Id="R5028bd654bae4b2e" /><Relationship Type="http://schemas.openxmlformats.org/officeDocument/2006/relationships/hyperlink" Target="https://www.peninsula.com/en/default" TargetMode="External" Id="Rc244be02799b451b" /><Relationship Type="http://schemas.openxmlformats.org/officeDocument/2006/relationships/hyperlink" Target="https://www.peninsula.com/en/default" TargetMode="External" Id="R9b742e1a6cb244e5" /><Relationship Type="http://schemas.openxmlformats.org/officeDocument/2006/relationships/hyperlink" Target="https://www.facebook.com/ThePeninsulaHotels/" TargetMode="External" Id="Rfa48fb84ee1a469f" /><Relationship Type="http://schemas.openxmlformats.org/officeDocument/2006/relationships/hyperlink" Target="https://www.instagram.com/peninsulahotels/" TargetMode="External" Id="R071bbf9d259c4f76" /><Relationship Type="http://schemas.openxmlformats.org/officeDocument/2006/relationships/hyperlink" Target="https://cocentraloffice.sharepoint.com/:f:/s/ACG-Tourism/IgBLS-XBnUy9To1RiXDOzVXnAeZ8JYkhHylOaPvikzuGE8U?e=tvl5cf" TargetMode="External" Id="R1ffb145a4318443c" /><Relationship Type="http://schemas.openxmlformats.org/officeDocument/2006/relationships/hyperlink" Target="mailto:rogelio.cuenca@another.co" TargetMode="External" Id="R7dda737b86254d51" /><Relationship Type="http://schemas.openxmlformats.org/officeDocument/2006/relationships/header" Target="header.xml" Id="R3c3f6954d55e404d" /><Relationship Type="http://schemas.openxmlformats.org/officeDocument/2006/relationships/footer" Target="footer.xml" Id="R762ffbee9582484a" /></Relationships>
</file>

<file path=word/_rels/header.xml.rels>&#65279;<?xml version="1.0" encoding="utf-8"?><Relationships xmlns="http://schemas.openxmlformats.org/package/2006/relationships"><Relationship Type="http://schemas.openxmlformats.org/officeDocument/2006/relationships/image" Target="/media/image.png" Id="rId192291814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F3B5F1-5F35-40A1-9A12-193A85560D86}"/>
</file>

<file path=customXml/itemProps2.xml><?xml version="1.0" encoding="utf-8"?>
<ds:datastoreItem xmlns:ds="http://schemas.openxmlformats.org/officeDocument/2006/customXml" ds:itemID="{4FE75DF1-4161-4C3C-9BEF-0F29565EACE8}"/>
</file>

<file path=customXml/itemProps3.xml><?xml version="1.0" encoding="utf-8"?>
<ds:datastoreItem xmlns:ds="http://schemas.openxmlformats.org/officeDocument/2006/customXml" ds:itemID="{C7D732C3-FFB9-4AA6-A8B4-E6069FAED3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Roger Cuenca</dc:creator>
  <keywords/>
  <dc:description/>
  <lastModifiedBy>Roger Cuenca</lastModifiedBy>
  <dcterms:created xsi:type="dcterms:W3CDTF">2026-07-27T08:49:53.0000000Z</dcterms:created>
  <dcterms:modified xsi:type="dcterms:W3CDTF">2026-07-27T10:00:31.5745977Z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